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A1FA4" w14:textId="77777777" w:rsidR="00A953BA" w:rsidRDefault="00A953BA" w:rsidP="00EF0739">
      <w:pPr>
        <w:pStyle w:val="Textkrper"/>
        <w:rPr>
          <w:rFonts w:ascii="Times New Roman"/>
          <w:sz w:val="20"/>
        </w:rPr>
      </w:pPr>
      <w:bookmarkStart w:id="0" w:name="_GoBack"/>
      <w:bookmarkEnd w:id="0"/>
    </w:p>
    <w:p w14:paraId="689CC94B" w14:textId="77777777" w:rsidR="00A953BA" w:rsidRDefault="00A953BA" w:rsidP="00EF0739">
      <w:pPr>
        <w:pStyle w:val="Textkrper"/>
        <w:rPr>
          <w:rFonts w:ascii="Times New Roman"/>
          <w:sz w:val="20"/>
        </w:rPr>
      </w:pPr>
    </w:p>
    <w:p w14:paraId="61E31FAE" w14:textId="77777777" w:rsidR="00A953BA" w:rsidRDefault="00A953BA" w:rsidP="00EF0739">
      <w:pPr>
        <w:pStyle w:val="Textkrper"/>
        <w:rPr>
          <w:rFonts w:ascii="Times New Roman"/>
          <w:sz w:val="20"/>
        </w:rPr>
      </w:pPr>
    </w:p>
    <w:p w14:paraId="61434374" w14:textId="77777777" w:rsidR="00A953BA" w:rsidRDefault="00A953BA" w:rsidP="00EF0739">
      <w:pPr>
        <w:pStyle w:val="Textkrper"/>
        <w:spacing w:before="10"/>
        <w:rPr>
          <w:rFonts w:ascii="Times New Roman"/>
          <w:sz w:val="15"/>
        </w:rPr>
      </w:pPr>
    </w:p>
    <w:p w14:paraId="6C7FB2E6" w14:textId="77777777" w:rsidR="00A953BA" w:rsidRPr="006544F7" w:rsidRDefault="002E1CA2" w:rsidP="00EF0739">
      <w:pPr>
        <w:spacing w:before="93"/>
        <w:ind w:left="104" w:right="1125"/>
        <w:rPr>
          <w:b/>
          <w:sz w:val="24"/>
          <w:lang w:val="de-DE"/>
        </w:rPr>
      </w:pPr>
      <w:r w:rsidRPr="006544F7">
        <w:rPr>
          <w:b/>
          <w:sz w:val="24"/>
          <w:lang w:val="de-DE"/>
        </w:rPr>
        <w:t>Schutzmaßnahmen für die zahnmedizinische Behandlung von MRSA-Patienten (MRSA = Methicillin-Resistenter Staphylococcus Aureus):</w:t>
      </w:r>
    </w:p>
    <w:p w14:paraId="79FF01C2" w14:textId="77777777" w:rsidR="00A953BA" w:rsidRPr="006544F7" w:rsidRDefault="00A953BA" w:rsidP="00EF0739">
      <w:pPr>
        <w:pStyle w:val="Textkrper"/>
        <w:rPr>
          <w:b/>
          <w:sz w:val="26"/>
          <w:lang w:val="de-DE"/>
        </w:rPr>
      </w:pPr>
    </w:p>
    <w:p w14:paraId="46F3785F" w14:textId="77777777" w:rsidR="00A953BA" w:rsidRPr="006544F7" w:rsidRDefault="002E1CA2" w:rsidP="00EF0739">
      <w:pPr>
        <w:pStyle w:val="Listenabsatz"/>
        <w:numPr>
          <w:ilvl w:val="0"/>
          <w:numId w:val="1"/>
        </w:numPr>
        <w:tabs>
          <w:tab w:val="left" w:pos="532"/>
          <w:tab w:val="left" w:pos="533"/>
        </w:tabs>
        <w:spacing w:before="209"/>
        <w:jc w:val="left"/>
        <w:rPr>
          <w:lang w:val="de-DE"/>
        </w:rPr>
      </w:pPr>
      <w:r w:rsidRPr="006544F7">
        <w:rPr>
          <w:lang w:val="de-DE"/>
        </w:rPr>
        <w:t>Methoden der Arbeitssystematik (z. B. Grundregeln der Nichtkontamination)</w:t>
      </w:r>
      <w:r w:rsidRPr="006544F7">
        <w:rPr>
          <w:spacing w:val="-26"/>
          <w:lang w:val="de-DE"/>
        </w:rPr>
        <w:t xml:space="preserve"> </w:t>
      </w:r>
      <w:r w:rsidRPr="006544F7">
        <w:rPr>
          <w:lang w:val="de-DE"/>
        </w:rPr>
        <w:t>beachten.</w:t>
      </w:r>
    </w:p>
    <w:p w14:paraId="055DA8F6" w14:textId="77777777" w:rsidR="00A953BA" w:rsidRPr="006544F7" w:rsidRDefault="00A953BA" w:rsidP="00EF0739">
      <w:pPr>
        <w:pStyle w:val="Textkrper"/>
        <w:spacing w:before="9"/>
        <w:rPr>
          <w:sz w:val="21"/>
          <w:lang w:val="de-DE"/>
        </w:rPr>
      </w:pPr>
    </w:p>
    <w:p w14:paraId="75278DAD" w14:textId="77777777" w:rsidR="00A953BA" w:rsidRPr="006544F7" w:rsidRDefault="002E1CA2" w:rsidP="00EF0739">
      <w:pPr>
        <w:pStyle w:val="Listenabsatz"/>
        <w:numPr>
          <w:ilvl w:val="0"/>
          <w:numId w:val="1"/>
        </w:numPr>
        <w:tabs>
          <w:tab w:val="left" w:pos="532"/>
          <w:tab w:val="left" w:pos="533"/>
        </w:tabs>
        <w:jc w:val="left"/>
        <w:rPr>
          <w:lang w:val="de-DE"/>
        </w:rPr>
      </w:pPr>
      <w:r w:rsidRPr="006544F7">
        <w:rPr>
          <w:lang w:val="de-DE"/>
        </w:rPr>
        <w:t xml:space="preserve">Es muss </w:t>
      </w:r>
      <w:r w:rsidRPr="006544F7">
        <w:rPr>
          <w:b/>
          <w:u w:val="thick"/>
          <w:lang w:val="de-DE"/>
        </w:rPr>
        <w:t>immer</w:t>
      </w:r>
      <w:r w:rsidRPr="006544F7">
        <w:rPr>
          <w:b/>
          <w:lang w:val="de-DE"/>
        </w:rPr>
        <w:t xml:space="preserve"> </w:t>
      </w:r>
      <w:r w:rsidRPr="006544F7">
        <w:rPr>
          <w:lang w:val="de-DE"/>
        </w:rPr>
        <w:t>( ) die Basishygiene beachtet</w:t>
      </w:r>
      <w:r w:rsidRPr="006544F7">
        <w:rPr>
          <w:spacing w:val="-9"/>
          <w:lang w:val="de-DE"/>
        </w:rPr>
        <w:t xml:space="preserve"> </w:t>
      </w:r>
      <w:r w:rsidRPr="006544F7">
        <w:rPr>
          <w:lang w:val="de-DE"/>
        </w:rPr>
        <w:t>werden.</w:t>
      </w:r>
    </w:p>
    <w:p w14:paraId="09731B6A" w14:textId="77777777" w:rsidR="00A953BA" w:rsidRPr="006544F7" w:rsidRDefault="00A953BA" w:rsidP="00EF0739">
      <w:pPr>
        <w:pStyle w:val="Textkrper"/>
        <w:spacing w:before="1"/>
        <w:rPr>
          <w:sz w:val="14"/>
          <w:lang w:val="de-DE"/>
        </w:rPr>
      </w:pPr>
    </w:p>
    <w:p w14:paraId="1FEF64D6" w14:textId="77777777" w:rsidR="00A953BA" w:rsidRPr="006544F7" w:rsidRDefault="002E1CA2" w:rsidP="00EF0739">
      <w:pPr>
        <w:pStyle w:val="Listenabsatz"/>
        <w:numPr>
          <w:ilvl w:val="0"/>
          <w:numId w:val="1"/>
        </w:numPr>
        <w:tabs>
          <w:tab w:val="left" w:pos="532"/>
          <w:tab w:val="left" w:pos="533"/>
        </w:tabs>
        <w:spacing w:before="93"/>
        <w:jc w:val="left"/>
        <w:rPr>
          <w:lang w:val="de-DE"/>
        </w:rPr>
      </w:pPr>
      <w:r w:rsidRPr="006544F7">
        <w:rPr>
          <w:lang w:val="de-DE"/>
        </w:rPr>
        <w:t>Eine Information und Unterweisung des Personals (mit Dokumentation) muss</w:t>
      </w:r>
      <w:r w:rsidRPr="006544F7">
        <w:rPr>
          <w:spacing w:val="-28"/>
          <w:lang w:val="de-DE"/>
        </w:rPr>
        <w:t xml:space="preserve"> </w:t>
      </w:r>
      <w:r w:rsidRPr="006544F7">
        <w:rPr>
          <w:lang w:val="de-DE"/>
        </w:rPr>
        <w:t>erfolgen.</w:t>
      </w:r>
    </w:p>
    <w:p w14:paraId="3DFC297A" w14:textId="77777777" w:rsidR="00A953BA" w:rsidRPr="006544F7" w:rsidRDefault="00A953BA" w:rsidP="00EF0739">
      <w:pPr>
        <w:pStyle w:val="Textkrper"/>
        <w:spacing w:before="8"/>
        <w:rPr>
          <w:sz w:val="21"/>
          <w:lang w:val="de-DE"/>
        </w:rPr>
      </w:pPr>
    </w:p>
    <w:p w14:paraId="0DD00EF5" w14:textId="77777777" w:rsidR="00A953BA" w:rsidRDefault="002E1CA2" w:rsidP="00EF0739">
      <w:pPr>
        <w:pStyle w:val="Listenabsatz"/>
        <w:numPr>
          <w:ilvl w:val="0"/>
          <w:numId w:val="1"/>
        </w:numPr>
        <w:tabs>
          <w:tab w:val="left" w:pos="532"/>
          <w:tab w:val="left" w:pos="533"/>
        </w:tabs>
        <w:spacing w:before="1"/>
        <w:jc w:val="left"/>
      </w:pPr>
      <w:r>
        <w:t>Anamneseerhebung.</w:t>
      </w:r>
    </w:p>
    <w:p w14:paraId="01DA741F" w14:textId="77777777" w:rsidR="00A953BA" w:rsidRDefault="00A953BA" w:rsidP="00EF0739">
      <w:pPr>
        <w:pStyle w:val="Textkrper"/>
        <w:spacing w:before="1"/>
      </w:pPr>
    </w:p>
    <w:p w14:paraId="34A575B2" w14:textId="77777777" w:rsidR="00A953BA" w:rsidRPr="006544F7" w:rsidRDefault="002E1CA2" w:rsidP="00EF0739">
      <w:pPr>
        <w:pStyle w:val="Listenabsatz"/>
        <w:numPr>
          <w:ilvl w:val="0"/>
          <w:numId w:val="1"/>
        </w:numPr>
        <w:tabs>
          <w:tab w:val="left" w:pos="533"/>
        </w:tabs>
        <w:ind w:right="161"/>
        <w:jc w:val="left"/>
        <w:rPr>
          <w:lang w:val="de-DE"/>
        </w:rPr>
      </w:pPr>
      <w:r w:rsidRPr="006544F7">
        <w:rPr>
          <w:lang w:val="de-DE"/>
        </w:rPr>
        <w:t>Elektive Behandlungen in der Regel bis nach der spezifischen, lokal antiseptischen Behandlung verschieben.</w:t>
      </w:r>
    </w:p>
    <w:p w14:paraId="4AA0FC7E" w14:textId="77777777" w:rsidR="00A953BA" w:rsidRPr="006544F7" w:rsidRDefault="00A953BA" w:rsidP="00EF0739">
      <w:pPr>
        <w:pStyle w:val="Textkrper"/>
        <w:spacing w:before="9"/>
        <w:rPr>
          <w:sz w:val="21"/>
          <w:lang w:val="de-DE"/>
        </w:rPr>
      </w:pPr>
    </w:p>
    <w:p w14:paraId="1D033B8D" w14:textId="77777777" w:rsidR="00A953BA" w:rsidRPr="006544F7" w:rsidRDefault="002E1CA2" w:rsidP="00EF0739">
      <w:pPr>
        <w:pStyle w:val="Listenabsatz"/>
        <w:numPr>
          <w:ilvl w:val="0"/>
          <w:numId w:val="1"/>
        </w:numPr>
        <w:tabs>
          <w:tab w:val="left" w:pos="533"/>
        </w:tabs>
        <w:ind w:right="165"/>
        <w:jc w:val="left"/>
        <w:rPr>
          <w:lang w:val="de-DE"/>
        </w:rPr>
      </w:pPr>
      <w:r w:rsidRPr="006544F7">
        <w:rPr>
          <w:lang w:val="de-DE"/>
        </w:rPr>
        <w:t>Mitarbeiter mit schweren Hautveränderungen oder Wunden sollten nicht bei der Behandlung MRSA-positiver Patienten eingesetzt</w:t>
      </w:r>
      <w:r w:rsidRPr="006544F7">
        <w:rPr>
          <w:spacing w:val="-11"/>
          <w:lang w:val="de-DE"/>
        </w:rPr>
        <w:t xml:space="preserve"> </w:t>
      </w:r>
      <w:r w:rsidRPr="006544F7">
        <w:rPr>
          <w:lang w:val="de-DE"/>
        </w:rPr>
        <w:t>werden.</w:t>
      </w:r>
    </w:p>
    <w:p w14:paraId="20105888" w14:textId="77777777" w:rsidR="00A953BA" w:rsidRPr="006544F7" w:rsidRDefault="00A953BA" w:rsidP="00EF0739">
      <w:pPr>
        <w:pStyle w:val="Textkrper"/>
        <w:rPr>
          <w:lang w:val="de-DE"/>
        </w:rPr>
      </w:pPr>
    </w:p>
    <w:p w14:paraId="2E2117BF" w14:textId="77777777" w:rsidR="00A953BA" w:rsidRPr="006544F7" w:rsidRDefault="002E1CA2" w:rsidP="00EF0739">
      <w:pPr>
        <w:pStyle w:val="Listenabsatz"/>
        <w:numPr>
          <w:ilvl w:val="0"/>
          <w:numId w:val="1"/>
        </w:numPr>
        <w:tabs>
          <w:tab w:val="left" w:pos="533"/>
        </w:tabs>
        <w:ind w:right="159"/>
        <w:jc w:val="left"/>
        <w:rPr>
          <w:lang w:val="de-DE"/>
        </w:rPr>
      </w:pPr>
      <w:r w:rsidRPr="006544F7">
        <w:rPr>
          <w:lang w:val="de-DE"/>
        </w:rPr>
        <w:t>Patient sollte bei Betreten der Praxis eine Händedesinfektion durchführen (Verfahren erläutern und die Einwirkzeit</w:t>
      </w:r>
      <w:r w:rsidRPr="006544F7">
        <w:rPr>
          <w:spacing w:val="-7"/>
          <w:lang w:val="de-DE"/>
        </w:rPr>
        <w:t xml:space="preserve"> </w:t>
      </w:r>
      <w:r w:rsidRPr="006544F7">
        <w:rPr>
          <w:lang w:val="de-DE"/>
        </w:rPr>
        <w:t>beachten).</w:t>
      </w:r>
    </w:p>
    <w:p w14:paraId="4698D905" w14:textId="77777777" w:rsidR="00A953BA" w:rsidRPr="006544F7" w:rsidRDefault="00A953BA" w:rsidP="00EF0739">
      <w:pPr>
        <w:pStyle w:val="Textkrper"/>
        <w:rPr>
          <w:lang w:val="de-DE"/>
        </w:rPr>
      </w:pPr>
    </w:p>
    <w:p w14:paraId="70CA7E76" w14:textId="77777777" w:rsidR="00A953BA" w:rsidRPr="006544F7" w:rsidRDefault="002E1CA2" w:rsidP="00EF0739">
      <w:pPr>
        <w:pStyle w:val="Listenabsatz"/>
        <w:numPr>
          <w:ilvl w:val="0"/>
          <w:numId w:val="1"/>
        </w:numPr>
        <w:tabs>
          <w:tab w:val="left" w:pos="533"/>
        </w:tabs>
        <w:ind w:right="165"/>
        <w:jc w:val="left"/>
        <w:rPr>
          <w:lang w:val="de-DE"/>
        </w:rPr>
      </w:pPr>
      <w:r w:rsidRPr="006544F7">
        <w:rPr>
          <w:lang w:val="de-DE"/>
        </w:rPr>
        <w:t>Patienten, soweit möglich, ohne Wartezeit in die Behandlung bringen, damit ein Aufenthalt im Wartezimmer nicht oder nur sehr kurzfristig notwendig</w:t>
      </w:r>
      <w:r w:rsidRPr="006544F7">
        <w:rPr>
          <w:spacing w:val="-23"/>
          <w:lang w:val="de-DE"/>
        </w:rPr>
        <w:t xml:space="preserve"> </w:t>
      </w:r>
      <w:r w:rsidRPr="006544F7">
        <w:rPr>
          <w:lang w:val="de-DE"/>
        </w:rPr>
        <w:t>ist.</w:t>
      </w:r>
    </w:p>
    <w:p w14:paraId="2362796B" w14:textId="77777777" w:rsidR="00A953BA" w:rsidRPr="006544F7" w:rsidRDefault="00A953BA" w:rsidP="00EF0739">
      <w:pPr>
        <w:pStyle w:val="Textkrper"/>
        <w:spacing w:before="9"/>
        <w:rPr>
          <w:sz w:val="21"/>
          <w:lang w:val="de-DE"/>
        </w:rPr>
      </w:pPr>
    </w:p>
    <w:p w14:paraId="13D8BDCA" w14:textId="240EE66D" w:rsidR="00A953BA" w:rsidRPr="006544F7" w:rsidRDefault="002E1CA2" w:rsidP="00EF0739">
      <w:pPr>
        <w:pStyle w:val="Listenabsatz"/>
        <w:numPr>
          <w:ilvl w:val="0"/>
          <w:numId w:val="1"/>
        </w:numPr>
        <w:tabs>
          <w:tab w:val="left" w:pos="533"/>
        </w:tabs>
        <w:ind w:right="156"/>
        <w:jc w:val="left"/>
        <w:rPr>
          <w:lang w:val="de-DE"/>
        </w:rPr>
      </w:pPr>
      <w:r w:rsidRPr="006544F7">
        <w:rPr>
          <w:b/>
          <w:lang w:val="de-DE"/>
        </w:rPr>
        <w:t xml:space="preserve">Persönliche Schutzausrüstung: </w:t>
      </w:r>
      <w:r w:rsidRPr="006544F7">
        <w:rPr>
          <w:lang w:val="de-DE"/>
        </w:rPr>
        <w:t>Medizinische Einmalhandschuhe, Mund-Nasen-Schutz, ggf. Augenschutz (Brille mit Seitenschutz bzw. Schutzbrille), geschlossener langärmeliger Einmal</w:t>
      </w:r>
      <w:r w:rsidR="00EF0739">
        <w:rPr>
          <w:lang w:val="de-DE"/>
        </w:rPr>
        <w:t>-</w:t>
      </w:r>
      <w:r w:rsidRPr="006544F7">
        <w:rPr>
          <w:lang w:val="de-DE"/>
        </w:rPr>
        <w:t>Schutzkittel mit „Bündchen“ am Handgelenk (damit hier der Einmalhandschuh darüber gezogen werden</w:t>
      </w:r>
      <w:r w:rsidRPr="006544F7">
        <w:rPr>
          <w:spacing w:val="-2"/>
          <w:lang w:val="de-DE"/>
        </w:rPr>
        <w:t xml:space="preserve"> </w:t>
      </w:r>
      <w:r w:rsidRPr="006544F7">
        <w:rPr>
          <w:lang w:val="de-DE"/>
        </w:rPr>
        <w:t>kann).</w:t>
      </w:r>
    </w:p>
    <w:p w14:paraId="7CF59F88" w14:textId="77777777" w:rsidR="00A953BA" w:rsidRPr="006544F7" w:rsidRDefault="00A953BA" w:rsidP="00EF0739">
      <w:pPr>
        <w:pStyle w:val="Textkrper"/>
        <w:rPr>
          <w:lang w:val="de-DE"/>
        </w:rPr>
      </w:pPr>
    </w:p>
    <w:p w14:paraId="75F62A9A" w14:textId="2BA8E51C" w:rsidR="00A953BA" w:rsidRPr="006544F7" w:rsidRDefault="002E1CA2" w:rsidP="00EF0739">
      <w:pPr>
        <w:pStyle w:val="Listenabsatz"/>
        <w:numPr>
          <w:ilvl w:val="0"/>
          <w:numId w:val="1"/>
        </w:numPr>
        <w:tabs>
          <w:tab w:val="left" w:pos="533"/>
        </w:tabs>
        <w:ind w:right="159"/>
        <w:jc w:val="left"/>
        <w:rPr>
          <w:lang w:val="de-DE"/>
        </w:rPr>
      </w:pPr>
      <w:r w:rsidRPr="006544F7">
        <w:rPr>
          <w:lang w:val="de-DE"/>
        </w:rPr>
        <w:t xml:space="preserve">Die Einmalhandschuhe, der Mund-Nasen-Schutz und der Einmal-Schutzkittel sind nach jeder </w:t>
      </w:r>
      <w:r w:rsidRPr="006544F7">
        <w:rPr>
          <w:spacing w:val="-3"/>
          <w:lang w:val="de-DE"/>
        </w:rPr>
        <w:t>Be</w:t>
      </w:r>
      <w:r w:rsidR="00EF0739">
        <w:rPr>
          <w:spacing w:val="-3"/>
          <w:lang w:val="de-DE"/>
        </w:rPr>
        <w:softHyphen/>
      </w:r>
      <w:r w:rsidRPr="006544F7">
        <w:rPr>
          <w:lang w:val="de-DE"/>
        </w:rPr>
        <w:t>handlung zu entsorgen. Spitze und scharfe Gegenstände (z. B. Kanülen, Einmal-Skalpellklingen) sind über hierfür zugelassene Entsorgungsboxen unmittelbar am Anfallort (Behandlungszimmer) zu</w:t>
      </w:r>
      <w:r w:rsidRPr="006544F7">
        <w:rPr>
          <w:spacing w:val="-1"/>
          <w:lang w:val="de-DE"/>
        </w:rPr>
        <w:t xml:space="preserve"> </w:t>
      </w:r>
      <w:r w:rsidRPr="006544F7">
        <w:rPr>
          <w:lang w:val="de-DE"/>
        </w:rPr>
        <w:t>entsorgen.</w:t>
      </w:r>
    </w:p>
    <w:p w14:paraId="7FCD3C12" w14:textId="77777777" w:rsidR="00A953BA" w:rsidRPr="006544F7" w:rsidRDefault="00A953BA" w:rsidP="00EF0739">
      <w:pPr>
        <w:pStyle w:val="Textkrper"/>
        <w:rPr>
          <w:lang w:val="de-DE"/>
        </w:rPr>
      </w:pPr>
    </w:p>
    <w:p w14:paraId="7F866E8E" w14:textId="7DC25E20" w:rsidR="00A953BA" w:rsidRPr="006544F7" w:rsidRDefault="002E1CA2" w:rsidP="00EF0739">
      <w:pPr>
        <w:pStyle w:val="Listenabsatz"/>
        <w:numPr>
          <w:ilvl w:val="0"/>
          <w:numId w:val="1"/>
        </w:numPr>
        <w:tabs>
          <w:tab w:val="left" w:pos="533"/>
        </w:tabs>
        <w:ind w:right="157"/>
        <w:jc w:val="left"/>
        <w:rPr>
          <w:lang w:val="de-DE"/>
        </w:rPr>
      </w:pPr>
      <w:r w:rsidRPr="006544F7">
        <w:rPr>
          <w:lang w:val="de-DE"/>
        </w:rPr>
        <w:t>Anfallender Abfall ist normaler Siedlungsabfall (Restmüll), der Abfallsack sollte nach der Behand</w:t>
      </w:r>
      <w:r w:rsidR="00EF0739">
        <w:rPr>
          <w:lang w:val="de-DE"/>
        </w:rPr>
        <w:softHyphen/>
      </w:r>
      <w:r w:rsidRPr="006544F7">
        <w:rPr>
          <w:lang w:val="de-DE"/>
        </w:rPr>
        <w:t>lung verschlossen in den Abfalleimer gebracht</w:t>
      </w:r>
      <w:r w:rsidRPr="006544F7">
        <w:rPr>
          <w:spacing w:val="-12"/>
          <w:lang w:val="de-DE"/>
        </w:rPr>
        <w:t xml:space="preserve"> </w:t>
      </w:r>
      <w:r w:rsidRPr="006544F7">
        <w:rPr>
          <w:lang w:val="de-DE"/>
        </w:rPr>
        <w:t>werden.</w:t>
      </w:r>
    </w:p>
    <w:p w14:paraId="634C2CB4" w14:textId="77777777" w:rsidR="00A953BA" w:rsidRPr="006544F7" w:rsidRDefault="00A953BA" w:rsidP="00EF0739">
      <w:pPr>
        <w:pStyle w:val="Textkrper"/>
        <w:spacing w:before="6"/>
        <w:rPr>
          <w:sz w:val="21"/>
          <w:lang w:val="de-DE"/>
        </w:rPr>
      </w:pPr>
    </w:p>
    <w:p w14:paraId="7C5BDD9D" w14:textId="540B2786" w:rsidR="00A953BA" w:rsidRPr="006544F7" w:rsidRDefault="002E1CA2" w:rsidP="00EF0739">
      <w:pPr>
        <w:pStyle w:val="Listenabsatz"/>
        <w:numPr>
          <w:ilvl w:val="0"/>
          <w:numId w:val="1"/>
        </w:numPr>
        <w:tabs>
          <w:tab w:val="left" w:pos="533"/>
        </w:tabs>
        <w:spacing w:before="1" w:line="242" w:lineRule="auto"/>
        <w:ind w:right="159"/>
        <w:jc w:val="left"/>
        <w:rPr>
          <w:lang w:val="de-DE"/>
        </w:rPr>
      </w:pPr>
      <w:r w:rsidRPr="006544F7">
        <w:rPr>
          <w:b/>
          <w:lang w:val="de-DE"/>
        </w:rPr>
        <w:t>Hygieneschutzmaßnahmen gemäß Hygieneplan</w:t>
      </w:r>
      <w:r w:rsidRPr="006544F7">
        <w:rPr>
          <w:lang w:val="de-DE"/>
        </w:rPr>
        <w:t xml:space="preserve">, </w:t>
      </w:r>
      <w:r w:rsidRPr="006544F7">
        <w:rPr>
          <w:spacing w:val="-2"/>
          <w:lang w:val="de-DE"/>
        </w:rPr>
        <w:t xml:space="preserve">wie </w:t>
      </w:r>
      <w:r w:rsidRPr="006544F7">
        <w:rPr>
          <w:lang w:val="de-DE"/>
        </w:rPr>
        <w:t xml:space="preserve">z. B. </w:t>
      </w:r>
      <w:r w:rsidRPr="006544F7">
        <w:rPr>
          <w:b/>
          <w:lang w:val="de-DE"/>
        </w:rPr>
        <w:t>Händewaschen (bei Arbeitsbe</w:t>
      </w:r>
      <w:r w:rsidR="00EF0739">
        <w:rPr>
          <w:b/>
          <w:lang w:val="de-DE"/>
        </w:rPr>
        <w:softHyphen/>
      </w:r>
      <w:r w:rsidRPr="006544F7">
        <w:rPr>
          <w:b/>
          <w:lang w:val="de-DE"/>
        </w:rPr>
        <w:t xml:space="preserve">ginn, bei Arbeitsende und bei Bedarf (z. B. Verschmutzung, Toilettengang) </w:t>
      </w:r>
      <w:r w:rsidRPr="006544F7">
        <w:rPr>
          <w:lang w:val="de-DE"/>
        </w:rPr>
        <w:t xml:space="preserve">und </w:t>
      </w:r>
      <w:r w:rsidRPr="006544F7">
        <w:rPr>
          <w:b/>
          <w:lang w:val="de-DE"/>
        </w:rPr>
        <w:t>Händedes</w:t>
      </w:r>
      <w:r w:rsidR="00EF0739">
        <w:rPr>
          <w:b/>
          <w:lang w:val="de-DE"/>
        </w:rPr>
        <w:softHyphen/>
      </w:r>
      <w:r w:rsidRPr="006544F7">
        <w:rPr>
          <w:b/>
          <w:lang w:val="de-DE"/>
        </w:rPr>
        <w:t xml:space="preserve">infektion </w:t>
      </w:r>
      <w:r w:rsidRPr="006544F7">
        <w:rPr>
          <w:lang w:val="de-DE"/>
        </w:rPr>
        <w:t>(vor und nach jeder Behandlung; vor dem Anziehen bzw. nach dem Ausziehen von Handschuhen und Schutzkittel, …)</w:t>
      </w:r>
      <w:r w:rsidRPr="006544F7">
        <w:rPr>
          <w:spacing w:val="-18"/>
          <w:lang w:val="de-DE"/>
        </w:rPr>
        <w:t xml:space="preserve"> </w:t>
      </w:r>
      <w:r w:rsidRPr="006544F7">
        <w:rPr>
          <w:lang w:val="de-DE"/>
        </w:rPr>
        <w:t>einhalten.</w:t>
      </w:r>
    </w:p>
    <w:p w14:paraId="6B51C346" w14:textId="77777777" w:rsidR="00A953BA" w:rsidRPr="006544F7" w:rsidRDefault="00A953BA" w:rsidP="00EF0739">
      <w:pPr>
        <w:pStyle w:val="Textkrper"/>
        <w:spacing w:before="7"/>
        <w:rPr>
          <w:sz w:val="21"/>
          <w:lang w:val="de-DE"/>
        </w:rPr>
      </w:pPr>
    </w:p>
    <w:p w14:paraId="3ABD3C5B" w14:textId="46FD8E34" w:rsidR="00A953BA" w:rsidRPr="006544F7" w:rsidRDefault="002E1CA2" w:rsidP="00EF0739">
      <w:pPr>
        <w:pStyle w:val="Listenabsatz"/>
        <w:numPr>
          <w:ilvl w:val="0"/>
          <w:numId w:val="1"/>
        </w:numPr>
        <w:tabs>
          <w:tab w:val="left" w:pos="533"/>
        </w:tabs>
        <w:ind w:right="157"/>
        <w:jc w:val="left"/>
        <w:rPr>
          <w:lang w:val="de-DE"/>
        </w:rPr>
      </w:pPr>
      <w:r w:rsidRPr="006544F7">
        <w:rPr>
          <w:lang w:val="de-DE"/>
        </w:rPr>
        <w:t>Einsatz einer antiseptischen Mundspüllösung bei MRSA-Patienten (z. B. CHX) vor der Behand</w:t>
      </w:r>
      <w:r w:rsidR="00EF0739">
        <w:rPr>
          <w:lang w:val="de-DE"/>
        </w:rPr>
        <w:softHyphen/>
      </w:r>
      <w:r w:rsidRPr="006544F7">
        <w:rPr>
          <w:lang w:val="de-DE"/>
        </w:rPr>
        <w:t>lung.</w:t>
      </w:r>
    </w:p>
    <w:p w14:paraId="08C14681" w14:textId="77777777" w:rsidR="00A953BA" w:rsidRPr="006544F7" w:rsidRDefault="00A953BA" w:rsidP="00EF0739">
      <w:pPr>
        <w:pStyle w:val="Textkrper"/>
        <w:spacing w:before="11"/>
        <w:rPr>
          <w:sz w:val="21"/>
          <w:lang w:val="de-DE"/>
        </w:rPr>
      </w:pPr>
    </w:p>
    <w:p w14:paraId="79BA755D" w14:textId="77777777" w:rsidR="00A953BA" w:rsidRDefault="002E1CA2" w:rsidP="00EF0739">
      <w:pPr>
        <w:pStyle w:val="Listenabsatz"/>
        <w:numPr>
          <w:ilvl w:val="0"/>
          <w:numId w:val="1"/>
        </w:numPr>
        <w:tabs>
          <w:tab w:val="left" w:pos="533"/>
        </w:tabs>
        <w:ind w:right="158"/>
        <w:jc w:val="left"/>
      </w:pPr>
      <w:r w:rsidRPr="006544F7">
        <w:rPr>
          <w:lang w:val="de-DE"/>
        </w:rPr>
        <w:t xml:space="preserve">Die patientennahen Oberflächen und Gegenstände (Behandlungsstuhl, Leuchtengriff, etc.) und weitere horizontale Oberflächen (keine Böden) im Behandlungszimmer sind nach Abschluss der Behandlung zu reinigen und zu desinfizieren (Flächendesinfektionsmittel). </w:t>
      </w:r>
      <w:r>
        <w:t>Bei Fußböden keine zusätzliche Reinigung und</w:t>
      </w:r>
      <w:r>
        <w:rPr>
          <w:spacing w:val="-15"/>
        </w:rPr>
        <w:t xml:space="preserve"> </w:t>
      </w:r>
      <w:r>
        <w:t>Desinfektion.</w:t>
      </w:r>
    </w:p>
    <w:p w14:paraId="01355AF6" w14:textId="77777777" w:rsidR="00A953BA" w:rsidRDefault="00A953BA" w:rsidP="00EF0739">
      <w:pPr>
        <w:sectPr w:rsidR="00A953BA">
          <w:headerReference w:type="default" r:id="rId7"/>
          <w:footerReference w:type="default" r:id="rId8"/>
          <w:type w:val="continuous"/>
          <w:pgSz w:w="11910" w:h="16840"/>
          <w:pgMar w:top="1720" w:right="800" w:bottom="920" w:left="860" w:header="671" w:footer="732" w:gutter="0"/>
          <w:pgNumType w:start="1"/>
          <w:cols w:space="720"/>
        </w:sectPr>
      </w:pPr>
    </w:p>
    <w:p w14:paraId="76EF51AD" w14:textId="77777777" w:rsidR="00A953BA" w:rsidRDefault="00A953BA" w:rsidP="00EF0739">
      <w:pPr>
        <w:pStyle w:val="Textkrper"/>
        <w:rPr>
          <w:sz w:val="20"/>
        </w:rPr>
      </w:pPr>
    </w:p>
    <w:p w14:paraId="561D5089" w14:textId="77777777" w:rsidR="00A953BA" w:rsidRDefault="00A953BA" w:rsidP="00EF0739">
      <w:pPr>
        <w:pStyle w:val="Textkrper"/>
        <w:rPr>
          <w:sz w:val="20"/>
        </w:rPr>
      </w:pPr>
    </w:p>
    <w:p w14:paraId="3DA7725C" w14:textId="77777777" w:rsidR="00A953BA" w:rsidRDefault="00A953BA" w:rsidP="00EF0739">
      <w:pPr>
        <w:pStyle w:val="Textkrper"/>
        <w:rPr>
          <w:sz w:val="20"/>
        </w:rPr>
      </w:pPr>
    </w:p>
    <w:p w14:paraId="5BDAFE0D" w14:textId="77777777" w:rsidR="00A953BA" w:rsidRDefault="00A953BA" w:rsidP="00EF0739">
      <w:pPr>
        <w:pStyle w:val="Textkrper"/>
        <w:spacing w:before="8"/>
        <w:rPr>
          <w:sz w:val="20"/>
        </w:rPr>
      </w:pPr>
    </w:p>
    <w:p w14:paraId="7B510F43" w14:textId="1AFB57B4" w:rsidR="00A953BA" w:rsidRPr="006544F7" w:rsidRDefault="002E1CA2" w:rsidP="00EF0739">
      <w:pPr>
        <w:pStyle w:val="Listenabsatz"/>
        <w:numPr>
          <w:ilvl w:val="0"/>
          <w:numId w:val="1"/>
        </w:numPr>
        <w:tabs>
          <w:tab w:val="left" w:pos="533"/>
        </w:tabs>
        <w:spacing w:before="1"/>
        <w:ind w:right="177"/>
        <w:jc w:val="left"/>
        <w:rPr>
          <w:lang w:val="de-DE"/>
        </w:rPr>
      </w:pPr>
      <w:r w:rsidRPr="006544F7">
        <w:rPr>
          <w:lang w:val="de-DE"/>
        </w:rPr>
        <w:t>Einrichtungsgegenstände, die während der Patientenbehandlung mit den Einmalhandschuhen durch den Behandler bzw. das Assistenzpersonal berührt werden, gelten als kontaminiert und sind ebenfalls zu reinigen und zu desinfizieren (Flächendesinfektionsmittel). Eingesetzte Instrumente (Medizinprodukte) werden gemäß den geltenden Anforderungen der RKI-/BfArM- Empfehlung „Anforderungen an die Hygiene bei der Aufbereitung von Medizinprodukten“ aufbereitet.</w:t>
      </w:r>
    </w:p>
    <w:p w14:paraId="6FC375AC" w14:textId="77777777" w:rsidR="00A953BA" w:rsidRPr="006544F7" w:rsidRDefault="00A953BA" w:rsidP="00EF0739">
      <w:pPr>
        <w:pStyle w:val="Textkrper"/>
        <w:rPr>
          <w:sz w:val="24"/>
          <w:lang w:val="de-DE"/>
        </w:rPr>
      </w:pPr>
    </w:p>
    <w:p w14:paraId="38863CE6" w14:textId="77777777" w:rsidR="00A953BA" w:rsidRPr="006544F7" w:rsidRDefault="00A953BA" w:rsidP="00EF0739">
      <w:pPr>
        <w:pStyle w:val="Textkrper"/>
        <w:spacing w:before="1"/>
        <w:rPr>
          <w:sz w:val="20"/>
          <w:lang w:val="de-DE"/>
        </w:rPr>
      </w:pPr>
    </w:p>
    <w:p w14:paraId="10DB0F4F" w14:textId="77777777" w:rsidR="00A953BA" w:rsidRDefault="002E1CA2" w:rsidP="00EF0739">
      <w:pPr>
        <w:pStyle w:val="Textkrper"/>
        <w:ind w:left="101"/>
      </w:pPr>
      <w:r>
        <w:t>Ihr</w:t>
      </w:r>
    </w:p>
    <w:p w14:paraId="3EE715AD" w14:textId="77777777" w:rsidR="00A953BA" w:rsidRDefault="002E1CA2" w:rsidP="00EF0739">
      <w:pPr>
        <w:pStyle w:val="Textkrper"/>
        <w:spacing w:before="1"/>
        <w:ind w:left="101"/>
      </w:pPr>
      <w:r>
        <w:t>Praxisserviceteam der ZKN</w:t>
      </w:r>
    </w:p>
    <w:sectPr w:rsidR="00A953BA">
      <w:pgSz w:w="11910" w:h="16840"/>
      <w:pgMar w:top="1760" w:right="780" w:bottom="920" w:left="860" w:header="671"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435D2" w14:textId="77777777" w:rsidR="00847F89" w:rsidRDefault="00847F89">
      <w:r>
        <w:separator/>
      </w:r>
    </w:p>
  </w:endnote>
  <w:endnote w:type="continuationSeparator" w:id="0">
    <w:p w14:paraId="7D6D9B99" w14:textId="77777777" w:rsidR="00847F89" w:rsidRDefault="00847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34441" w14:textId="72252172" w:rsidR="00A953BA" w:rsidRDefault="005806C2">
    <w:pPr>
      <w:pStyle w:val="Textkrper"/>
      <w:spacing w:line="14" w:lineRule="auto"/>
      <w:rPr>
        <w:sz w:val="20"/>
      </w:rPr>
    </w:pPr>
    <w:r>
      <w:rPr>
        <w:noProof/>
        <w:lang w:val="de-DE" w:eastAsia="de-DE"/>
      </w:rPr>
      <mc:AlternateContent>
        <mc:Choice Requires="wps">
          <w:drawing>
            <wp:anchor distT="0" distB="0" distL="114300" distR="114300" simplePos="0" relativeHeight="503313368" behindDoc="1" locked="0" layoutInCell="1" allowOverlap="1" wp14:anchorId="466BD59D" wp14:editId="32A15420">
              <wp:simplePos x="0" y="0"/>
              <wp:positionH relativeFrom="page">
                <wp:posOffset>600075</wp:posOffset>
              </wp:positionH>
              <wp:positionV relativeFrom="page">
                <wp:posOffset>10087610</wp:posOffset>
              </wp:positionV>
              <wp:extent cx="1120140" cy="167005"/>
              <wp:effectExtent l="0" t="635" r="381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90D46" w14:textId="77777777" w:rsidR="00A953BA" w:rsidRDefault="002E1CA2" w:rsidP="006544F7">
                          <w:pPr>
                            <w:spacing w:before="12"/>
                            <w:rPr>
                              <w:sz w:val="20"/>
                            </w:rPr>
                          </w:pPr>
                          <w:r>
                            <w:rPr>
                              <w:sz w:val="20"/>
                            </w:rPr>
                            <w:t>© LZK BW 05/2017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6BD59D" id="_x0000_t202" coordsize="21600,21600" o:spt="202" path="m,l,21600r21600,l21600,xe">
              <v:stroke joinstyle="miter"/>
              <v:path gradientshapeok="t" o:connecttype="rect"/>
            </v:shapetype>
            <v:shape id="Text Box 3" o:spid="_x0000_s1026" type="#_x0000_t202" style="position:absolute;margin-left:47.25pt;margin-top:794.3pt;width:88.2pt;height:13.15pt;z-index:-3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" filled="f" stroked="f">
              <v:textbox inset="0,0,0,0">
                <w:txbxContent>
                  <w:p w14:paraId="22090D46" w14:textId="77777777" w:rsidR="00A953BA" w:rsidRDefault="002E1CA2" w:rsidP="006544F7">
                    <w:pPr>
                      <w:spacing w:before="12"/>
                      <w:rPr>
                        <w:sz w:val="20"/>
                      </w:rPr>
                    </w:pPr>
                    <w:r>
                      <w:rPr>
                        <w:sz w:val="20"/>
                      </w:rPr>
                      <w:t>© LZK BW 05/2017</w:t>
                    </w:r>
                  </w:p>
                </w:txbxContent>
              </v:textbox>
              <w10:wrap anchorx="page" anchory="page"/>
            </v:shape>
          </w:pict>
        </mc:Fallback>
      </mc:AlternateContent>
    </w:r>
    <w:r>
      <w:rPr>
        <w:noProof/>
        <w:lang w:val="de-DE" w:eastAsia="de-DE"/>
      </w:rPr>
      <mc:AlternateContent>
        <mc:Choice Requires="wps">
          <w:drawing>
            <wp:anchor distT="0" distB="0" distL="114300" distR="114300" simplePos="0" relativeHeight="503313392" behindDoc="1" locked="0" layoutInCell="1" allowOverlap="1" wp14:anchorId="31EECE8A" wp14:editId="03DDB7E2">
              <wp:simplePos x="0" y="0"/>
              <wp:positionH relativeFrom="page">
                <wp:posOffset>2462530</wp:posOffset>
              </wp:positionH>
              <wp:positionV relativeFrom="page">
                <wp:posOffset>10087610</wp:posOffset>
              </wp:positionV>
              <wp:extent cx="2961640" cy="167005"/>
              <wp:effectExtent l="0" t="635"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FE3F0" w14:textId="77777777" w:rsidR="00A953BA" w:rsidRDefault="002E1CA2">
                          <w:pPr>
                            <w:spacing w:before="12"/>
                            <w:ind w:left="20"/>
                            <w:rPr>
                              <w:sz w:val="20"/>
                            </w:rPr>
                          </w:pPr>
                          <w:r>
                            <w:rPr>
                              <w:sz w:val="20"/>
                            </w:rPr>
                            <w:t>Zahnmedizinische Versorgung von MRSA-Patienten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EECE8A" id="Text Box 2" o:spid="_x0000_s1027" type="#_x0000_t202" style="position:absolute;margin-left:193.9pt;margin-top:794.3pt;width:233.2pt;height:13.15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" filled="f" stroked="f">
              <v:textbox inset="0,0,0,0">
                <w:txbxContent>
                  <w:p w14:paraId="006FE3F0" w14:textId="77777777" w:rsidR="00A953BA" w:rsidRDefault="002E1CA2">
                    <w:pPr>
                      <w:spacing w:before="12"/>
                      <w:ind w:left="20"/>
                      <w:rPr>
                        <w:sz w:val="20"/>
                      </w:rPr>
                    </w:pPr>
                    <w:proofErr w:type="spellStart"/>
                    <w:r>
                      <w:rPr>
                        <w:sz w:val="20"/>
                      </w:rPr>
                      <w:t>Zahnmedizinische</w:t>
                    </w:r>
                    <w:proofErr w:type="spellEnd"/>
                    <w:r>
                      <w:rPr>
                        <w:sz w:val="20"/>
                      </w:rPr>
                      <w:t xml:space="preserve"> </w:t>
                    </w:r>
                    <w:proofErr w:type="spellStart"/>
                    <w:r>
                      <w:rPr>
                        <w:sz w:val="20"/>
                      </w:rPr>
                      <w:t>Versorgung</w:t>
                    </w:r>
                    <w:proofErr w:type="spellEnd"/>
                    <w:r>
                      <w:rPr>
                        <w:sz w:val="20"/>
                      </w:rPr>
                      <w:t xml:space="preserve"> von MRSA-</w:t>
                    </w:r>
                    <w:proofErr w:type="spellStart"/>
                    <w:r>
                      <w:rPr>
                        <w:sz w:val="20"/>
                      </w:rPr>
                      <w:t>Patienten</w:t>
                    </w:r>
                    <w:proofErr w:type="spellEnd"/>
                  </w:p>
                </w:txbxContent>
              </v:textbox>
              <w10:wrap anchorx="page" anchory="page"/>
            </v:shape>
          </w:pict>
        </mc:Fallback>
      </mc:AlternateContent>
    </w:r>
    <w:r>
      <w:rPr>
        <w:noProof/>
        <w:lang w:val="de-DE" w:eastAsia="de-DE"/>
      </w:rPr>
      <mc:AlternateContent>
        <mc:Choice Requires="wps">
          <w:drawing>
            <wp:anchor distT="0" distB="0" distL="114300" distR="114300" simplePos="0" relativeHeight="503313416" behindDoc="1" locked="0" layoutInCell="1" allowOverlap="1" wp14:anchorId="31764A31" wp14:editId="7563E367">
              <wp:simplePos x="0" y="0"/>
              <wp:positionH relativeFrom="page">
                <wp:posOffset>6508115</wp:posOffset>
              </wp:positionH>
              <wp:positionV relativeFrom="page">
                <wp:posOffset>10087610</wp:posOffset>
              </wp:positionV>
              <wp:extent cx="431800" cy="167005"/>
              <wp:effectExtent l="2540" t="635" r="381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CD13B" w14:textId="1C44B385" w:rsidR="00A953BA" w:rsidRDefault="002E1CA2">
                          <w:pPr>
                            <w:spacing w:before="12"/>
                            <w:ind w:left="20"/>
                            <w:rPr>
                              <w:sz w:val="20"/>
                            </w:rPr>
                          </w:pPr>
                          <w:r>
                            <w:rPr>
                              <w:sz w:val="20"/>
                            </w:rPr>
                            <w:t xml:space="preserve">Seite </w:t>
                          </w:r>
                          <w:r>
                            <w:fldChar w:fldCharType="begin"/>
                          </w:r>
                          <w:r>
                            <w:rPr>
                              <w:sz w:val="20"/>
                            </w:rPr>
                            <w:instrText xml:space="preserve"> PAGE </w:instrText>
                          </w:r>
                          <w:r>
                            <w:fldChar w:fldCharType="separate"/>
                          </w:r>
                          <w:r w:rsidR="00B45EDB">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64A31" id="_x0000_t202" coordsize="21600,21600" o:spt="202" path="m,l,21600r21600,l21600,xe">
              <v:stroke joinstyle="miter"/>
              <v:path gradientshapeok="t" o:connecttype="rect"/>
            </v:shapetype>
            <v:shape id="Text Box 1" o:spid="_x0000_s1028" type="#_x0000_t202" style="position:absolute;margin-left:512.45pt;margin-top:794.3pt;width:34pt;height:13.15pt;z-index:-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" filled="f" stroked="f">
              <v:textbox inset="0,0,0,0">
                <w:txbxContent>
                  <w:p w14:paraId="03BCD13B" w14:textId="1C44B385" w:rsidR="00A953BA" w:rsidRDefault="002E1CA2">
                    <w:pPr>
                      <w:spacing w:before="12"/>
                      <w:ind w:left="20"/>
                      <w:rPr>
                        <w:sz w:val="20"/>
                      </w:rPr>
                    </w:pPr>
                    <w:r>
                      <w:rPr>
                        <w:sz w:val="20"/>
                      </w:rPr>
                      <w:t xml:space="preserve">Seite </w:t>
                    </w:r>
                    <w:r>
                      <w:fldChar w:fldCharType="begin"/>
                    </w:r>
                    <w:r>
                      <w:rPr>
                        <w:sz w:val="20"/>
                      </w:rPr>
                      <w:instrText xml:space="preserve"> PAGE </w:instrText>
                    </w:r>
                    <w:r>
                      <w:fldChar w:fldCharType="separate"/>
                    </w:r>
                    <w:r w:rsidR="00B45EDB">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A748F" w14:textId="77777777" w:rsidR="00847F89" w:rsidRDefault="00847F89">
      <w:r>
        <w:separator/>
      </w:r>
    </w:p>
  </w:footnote>
  <w:footnote w:type="continuationSeparator" w:id="0">
    <w:p w14:paraId="2D4F3578" w14:textId="77777777" w:rsidR="00847F89" w:rsidRDefault="00847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BDB43" w14:textId="77777777" w:rsidR="00A953BA" w:rsidRDefault="002E1CA2">
    <w:pPr>
      <w:pStyle w:val="Textkrper"/>
      <w:spacing w:line="14" w:lineRule="auto"/>
      <w:rPr>
        <w:sz w:val="20"/>
      </w:rPr>
    </w:pPr>
    <w:r>
      <w:rPr>
        <w:noProof/>
        <w:lang w:val="de-DE" w:eastAsia="de-DE"/>
      </w:rPr>
      <w:drawing>
        <wp:anchor distT="0" distB="0" distL="0" distR="0" simplePos="0" relativeHeight="503314440" behindDoc="1" locked="0" layoutInCell="1" allowOverlap="1" wp14:anchorId="5AC0A6F9" wp14:editId="2BD28602">
          <wp:simplePos x="0" y="0"/>
          <wp:positionH relativeFrom="page">
            <wp:posOffset>5952043</wp:posOffset>
          </wp:positionH>
          <wp:positionV relativeFrom="page">
            <wp:posOffset>425850</wp:posOffset>
          </wp:positionV>
          <wp:extent cx="1027772" cy="66855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027772" cy="6685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0106E"/>
    <w:multiLevelType w:val="hybridMultilevel"/>
    <w:tmpl w:val="1480E53A"/>
    <w:lvl w:ilvl="0" w:tplc="5EC41F1E">
      <w:numFmt w:val="bullet"/>
      <w:lvlText w:val="▪"/>
      <w:lvlJc w:val="left"/>
      <w:pPr>
        <w:ind w:left="532" w:hanging="428"/>
      </w:pPr>
      <w:rPr>
        <w:rFonts w:ascii="Arial" w:eastAsia="Arial" w:hAnsi="Arial" w:cs="Arial" w:hint="default"/>
        <w:w w:val="100"/>
        <w:sz w:val="22"/>
        <w:szCs w:val="22"/>
      </w:rPr>
    </w:lvl>
    <w:lvl w:ilvl="1" w:tplc="3D0071DA">
      <w:numFmt w:val="bullet"/>
      <w:lvlText w:val="•"/>
      <w:lvlJc w:val="left"/>
      <w:pPr>
        <w:ind w:left="1510" w:hanging="428"/>
      </w:pPr>
      <w:rPr>
        <w:rFonts w:hint="default"/>
      </w:rPr>
    </w:lvl>
    <w:lvl w:ilvl="2" w:tplc="53F8E23E">
      <w:numFmt w:val="bullet"/>
      <w:lvlText w:val="•"/>
      <w:lvlJc w:val="left"/>
      <w:pPr>
        <w:ind w:left="2481" w:hanging="428"/>
      </w:pPr>
      <w:rPr>
        <w:rFonts w:hint="default"/>
      </w:rPr>
    </w:lvl>
    <w:lvl w:ilvl="3" w:tplc="012A0912">
      <w:numFmt w:val="bullet"/>
      <w:lvlText w:val="•"/>
      <w:lvlJc w:val="left"/>
      <w:pPr>
        <w:ind w:left="3451" w:hanging="428"/>
      </w:pPr>
      <w:rPr>
        <w:rFonts w:hint="default"/>
      </w:rPr>
    </w:lvl>
    <w:lvl w:ilvl="4" w:tplc="5AD4FFF4">
      <w:numFmt w:val="bullet"/>
      <w:lvlText w:val="•"/>
      <w:lvlJc w:val="left"/>
      <w:pPr>
        <w:ind w:left="4422" w:hanging="428"/>
      </w:pPr>
      <w:rPr>
        <w:rFonts w:hint="default"/>
      </w:rPr>
    </w:lvl>
    <w:lvl w:ilvl="5" w:tplc="F0F0BB56">
      <w:numFmt w:val="bullet"/>
      <w:lvlText w:val="•"/>
      <w:lvlJc w:val="left"/>
      <w:pPr>
        <w:ind w:left="5393" w:hanging="428"/>
      </w:pPr>
      <w:rPr>
        <w:rFonts w:hint="default"/>
      </w:rPr>
    </w:lvl>
    <w:lvl w:ilvl="6" w:tplc="48788AB6">
      <w:numFmt w:val="bullet"/>
      <w:lvlText w:val="•"/>
      <w:lvlJc w:val="left"/>
      <w:pPr>
        <w:ind w:left="6363" w:hanging="428"/>
      </w:pPr>
      <w:rPr>
        <w:rFonts w:hint="default"/>
      </w:rPr>
    </w:lvl>
    <w:lvl w:ilvl="7" w:tplc="EE0CC8D0">
      <w:numFmt w:val="bullet"/>
      <w:lvlText w:val="•"/>
      <w:lvlJc w:val="left"/>
      <w:pPr>
        <w:ind w:left="7334" w:hanging="428"/>
      </w:pPr>
      <w:rPr>
        <w:rFonts w:hint="default"/>
      </w:rPr>
    </w:lvl>
    <w:lvl w:ilvl="8" w:tplc="49BAF590">
      <w:numFmt w:val="bullet"/>
      <w:lvlText w:val="•"/>
      <w:lvlJc w:val="left"/>
      <w:pPr>
        <w:ind w:left="8305" w:hanging="42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3BA"/>
    <w:rsid w:val="002E1CA2"/>
    <w:rsid w:val="005806C2"/>
    <w:rsid w:val="006544F7"/>
    <w:rsid w:val="00847F89"/>
    <w:rsid w:val="00A953BA"/>
    <w:rsid w:val="00B45EDB"/>
    <w:rsid w:val="00EF07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1D00A6"/>
  <w15:docId w15:val="{1BB40263-13F8-4474-B2EC-E77D1ABD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532" w:hanging="428"/>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6544F7"/>
    <w:pPr>
      <w:tabs>
        <w:tab w:val="center" w:pos="4703"/>
        <w:tab w:val="right" w:pos="9406"/>
      </w:tabs>
    </w:pPr>
  </w:style>
  <w:style w:type="character" w:customStyle="1" w:styleId="KopfzeileZchn">
    <w:name w:val="Kopfzeile Zchn"/>
    <w:basedOn w:val="Absatz-Standardschriftart"/>
    <w:link w:val="Kopfzeile"/>
    <w:uiPriority w:val="99"/>
    <w:rsid w:val="006544F7"/>
    <w:rPr>
      <w:rFonts w:ascii="Arial" w:eastAsia="Arial" w:hAnsi="Arial" w:cs="Arial"/>
    </w:rPr>
  </w:style>
  <w:style w:type="paragraph" w:styleId="Fuzeile">
    <w:name w:val="footer"/>
    <w:basedOn w:val="Standard"/>
    <w:link w:val="FuzeileZchn"/>
    <w:uiPriority w:val="99"/>
    <w:unhideWhenUsed/>
    <w:rsid w:val="006544F7"/>
    <w:pPr>
      <w:tabs>
        <w:tab w:val="center" w:pos="4703"/>
        <w:tab w:val="right" w:pos="9406"/>
      </w:tabs>
    </w:pPr>
  </w:style>
  <w:style w:type="character" w:customStyle="1" w:styleId="FuzeileZchn">
    <w:name w:val="Fußzeile Zchn"/>
    <w:basedOn w:val="Absatz-Standardschriftart"/>
    <w:link w:val="Fuzeile"/>
    <w:uiPriority w:val="99"/>
    <w:rsid w:val="006544F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2435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Schutzmaßnahmen für die Behandlung von MRSA-Patienten (MRSA= Methicillin-Resistenter Staphylococcus Aureus) in der Zahnarztpraxis:</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Schutzmaßnahmen für die Behandlung von MRSA-Patienten (MRSA= Methicillin-Resistenter Staphylococcus Aureus) in der Zahnarztpraxis:</dc:title>
  <dc:creator>Zahnärztekammer Niedersachsen</dc:creator>
  <cp:lastModifiedBy>Lange-Schönhoff, Christine</cp:lastModifiedBy>
  <cp:revision>2</cp:revision>
  <cp:lastPrinted>2020-07-07T13:58:00Z</cp:lastPrinted>
  <dcterms:created xsi:type="dcterms:W3CDTF">2020-11-19T11:28:00Z</dcterms:created>
  <dcterms:modified xsi:type="dcterms:W3CDTF">2020-11-19T11:28:00Z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Microsoft® Word 2010</vt:lpwstr>
  </property>
  <property fmtid="{D5CDD505-2E9C-101B-9397-08002B2CF9AE}" pid="4" name="LastSaved">
    <vt:filetime>2017-07-29T00:00:00Z</vt:filetime>
  </property>
</Properties>
</file>